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95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24.09</w:t>
      </w:r>
      <w:bookmarkStart w:id="0" w:name="_GoBack"/>
      <w:bookmarkEnd w:id="0"/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 часов 00 минут по адресу: ул. Арсения, д.24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312F0">
        <w:rPr>
          <w:rFonts w:ascii="Times New Roman" w:hAnsi="Times New Roman" w:cs="Times New Roman"/>
          <w:b/>
          <w:sz w:val="28"/>
          <w:szCs w:val="28"/>
        </w:rPr>
        <w:t>ся один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772CF3" w:rsidRDefault="001759F3" w:rsidP="002605EA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r w:rsidR="002605E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</w:t>
      </w:r>
      <w:r w:rsidR="002605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вшего в адрес Управления </w:t>
      </w:r>
      <w:proofErr w:type="spellStart"/>
      <w:r w:rsidR="002605E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="002605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Ивановской области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3D6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B3A1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A1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заключении </w:t>
      </w:r>
      <w:r w:rsidR="006B3A1E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 с бывшим государственным гражданским служащим.</w:t>
      </w:r>
    </w:p>
    <w:p w:rsidR="001759F3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Управлении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Pr="004D7726">
        <w:rPr>
          <w:rFonts w:ascii="Times New Roman" w:hAnsi="Times New Roman" w:cs="Times New Roman"/>
          <w:sz w:val="28"/>
          <w:szCs w:val="28"/>
        </w:rPr>
        <w:t xml:space="preserve">Функции контроля (надзора) в отношении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7726">
        <w:rPr>
          <w:rFonts w:ascii="Times New Roman" w:hAnsi="Times New Roman" w:cs="Times New Roman"/>
          <w:sz w:val="28"/>
          <w:szCs w:val="28"/>
        </w:rPr>
        <w:t xml:space="preserve"> не входили в полномочия </w:t>
      </w:r>
      <w:r>
        <w:rPr>
          <w:rFonts w:ascii="Times New Roman" w:hAnsi="Times New Roman" w:cs="Times New Roman"/>
          <w:sz w:val="28"/>
          <w:szCs w:val="28"/>
        </w:rPr>
        <w:t>бывшего государственного гражданского служащего.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1759F3" w:rsidRPr="003312F0" w:rsidRDefault="001759F3" w:rsidP="0017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F3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250707"/>
    <w:rsid w:val="002605EA"/>
    <w:rsid w:val="003312F0"/>
    <w:rsid w:val="006B3A1E"/>
    <w:rsid w:val="009560DD"/>
    <w:rsid w:val="009A2D51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2019-10-02T14:28:00Z</dcterms:created>
  <dcterms:modified xsi:type="dcterms:W3CDTF">2019-10-02T14:28:00Z</dcterms:modified>
</cp:coreProperties>
</file>