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Autospacing="1" w:afterAutospacing="1"/>
        <w:jc w:val="center"/>
        <w:outlineLvl w:val="0"/>
        <w:rPr>
          <w:b/>
          <w:bCs/>
          <w:sz w:val="48"/>
          <w:szCs w:val="48"/>
        </w:rPr>
      </w:pPr>
      <w:bookmarkStart w:id="0" w:name="_GoBack"/>
      <w:bookmarkStart w:id="1" w:name="_GoBack"/>
      <w:bookmarkEnd w:id="1"/>
      <w:r>
        <w:rPr>
          <w:b/>
          <w:bCs/>
          <w:sz w:val="48"/>
          <w:szCs w:val="48"/>
        </w:rPr>
      </w:r>
    </w:p>
    <w:p>
      <w:pPr>
        <w:pStyle w:val="Normal"/>
        <w:spacing w:beforeAutospacing="1" w:afterAutospacing="1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spacing w:beforeAutospacing="1" w:afterAutospacing="1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spacing w:beforeAutospacing="1" w:afterAutospacing="1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spacing w:beforeAutospacing="1" w:afterAutospacing="1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spacing w:beforeAutospacing="1" w:afterAutospacing="1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spacing w:beforeAutospacing="1" w:afterAutospacing="1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Памятка о действиях государственных служащих Управления Роскомнадзора по </w:t>
      </w:r>
      <w:r>
        <w:rPr>
          <w:b/>
          <w:bCs/>
          <w:sz w:val="48"/>
          <w:szCs w:val="48"/>
        </w:rPr>
        <w:t>Ивановской</w:t>
      </w:r>
      <w:r>
        <w:rPr>
          <w:b/>
          <w:bCs/>
          <w:sz w:val="48"/>
          <w:szCs w:val="48"/>
        </w:rPr>
        <w:t xml:space="preserve"> области по недопущению возникновения, а также урегулированию конфликта интересов на государственной службе Российской Федерации</w:t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/>
        <w:t>Настоящая памятка разработана на основе обзора типовых ситуаций конфликта интересов на государственной службе и порядка их урегулирования, подготовленного Министерством труда и социальной защиты Российской Федерации, в целях обеспечения единого подхода к урегулированию конфликта интересов в Федеральной миграционной службе и реализации механизмов противодействия коррупционным проявлениям, а также обеспечения условий соблюдения государственными служащими Федеральной миграционной службы запретов, ограничений и обязанностей, установленных законодательством Российской Федерации.</w:t>
      </w:r>
    </w:p>
    <w:p>
      <w:pPr>
        <w:pStyle w:val="Normal"/>
        <w:jc w:val="center"/>
        <w:rPr/>
      </w:pPr>
      <w:r>
        <w:rPr/>
        <w:pict>
          <v:rect id="shape_0" fillcolor="#a0a0a0" stroked="f" style="position:absolute;margin-left:0pt;margin-top:0pt;width:0pt;height:1.45pt">
            <v:wrap v:type="none"/>
            <v:fill type="solid" color2="#5f5f5f" detectmouseclick="t"/>
            <v:stroke color="#3465a4" joinstyle="round" endcap="flat"/>
          </v:rect>
        </w:pic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Конфликт интересов</w:t>
      </w:r>
      <w:r>
        <w:rPr>
          <w:sz w:val="28"/>
          <w:szCs w:val="28"/>
        </w:rPr>
        <w:t xml:space="preserve"> –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Под личной заинтересованностью государственного служащего, которая влияет или может повлиять на надлежащее исполнение им должностных обязанностей, понимается возможность получения государственным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у государственного служащего личной заинтересованности, которая приводит или может привести к конфликту интересов, государственный служащий обязан проинформировать об этом представителя нанимателя и непосредственного начальника.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государственным служащим ограничений и запретов, требований о предотвращении или об урегулировании конфликта интересов и неисполнение обязанностей, представитель нанимателя имеет право наложить дисциплинарное взыскание.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государственный служащий подлежит увольнению в связи с утратой доверия в случае непринятия им мер по предотвращению и (или) урегулированию конфликта интересов, стороной которого он является.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Условия и возможные ситуации, связанные с возникновением конфликта интересов:</w:t>
      </w:r>
    </w:p>
    <w:p>
      <w:pPr>
        <w:pStyle w:val="Normal"/>
        <w:numPr>
          <w:ilvl w:val="0"/>
          <w:numId w:val="1"/>
        </w:num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служащего;</w:t>
      </w:r>
    </w:p>
    <w:p>
      <w:pPr>
        <w:pStyle w:val="Normal"/>
        <w:numPr>
          <w:ilvl w:val="0"/>
          <w:numId w:val="1"/>
        </w:num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иной оплачиваемой работы;</w:t>
      </w:r>
    </w:p>
    <w:p>
      <w:pPr>
        <w:pStyle w:val="Normal"/>
        <w:numPr>
          <w:ilvl w:val="0"/>
          <w:numId w:val="1"/>
        </w:num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владение ценными бумагами, банковскими вкладами;</w:t>
      </w:r>
    </w:p>
    <w:p>
      <w:pPr>
        <w:pStyle w:val="Normal"/>
        <w:numPr>
          <w:ilvl w:val="0"/>
          <w:numId w:val="1"/>
        </w:num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подарков и услуг;</w:t>
      </w:r>
    </w:p>
    <w:p>
      <w:pPr>
        <w:pStyle w:val="Normal"/>
        <w:numPr>
          <w:ilvl w:val="0"/>
          <w:numId w:val="1"/>
        </w:num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обязательства и судебные разбирательства;</w:t>
      </w:r>
    </w:p>
    <w:p>
      <w:pPr>
        <w:pStyle w:val="Normal"/>
        <w:numPr>
          <w:ilvl w:val="0"/>
          <w:numId w:val="1"/>
        </w:num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бывшим работодателем и трудоустройство после увольнения с государственной службы;</w:t>
      </w:r>
    </w:p>
    <w:p>
      <w:pPr>
        <w:pStyle w:val="Normal"/>
        <w:numPr>
          <w:ilvl w:val="0"/>
          <w:numId w:val="1"/>
        </w:num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Применение мер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по предотвращению  конфликта  интересов может осуществляться по инициативе государственного служащего и не связываться с его обязанностями, установленными законодательством о государственной службе и противодействии коррупции. Например, обращение государственного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государственного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>
      <w:pPr>
        <w:pStyle w:val="Normal"/>
        <w:jc w:val="both"/>
        <w:rPr/>
      </w:pPr>
      <w:r>
        <w:rPr/>
        <w:pict>
          <v:rect id="shape_0" fillcolor="#a0a0a0" stroked="f" style="position:absolute;margin-left:0pt;margin-top:0pt;width:0pt;height:1.45pt">
            <v:wrap v:type="none"/>
            <v:fill type="solid" color2="#5f5f5f" detectmouseclick="t"/>
            <v:stroke color="#3465a4" joinstyle="round" endcap="flat"/>
          </v:rect>
        </w:pic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Типовые ситуации конфликта интересов на государственной службе Российской Федерации и порядок их урегулирования</w:t>
      </w:r>
    </w:p>
    <w:p>
      <w:pPr>
        <w:pStyle w:val="Normal"/>
        <w:spacing w:beforeAutospacing="1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государственного служащего.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  <w:br/>
        <w:t>Представителю нанимателя рекомендуется отстранить государственного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служащего. Например, рекомендуется временно вывести государственного служащего из состава конкурсной комиссии, если одним из кандидатов на замещение вакантной должности государственной службы является его родственник.</w:t>
      </w:r>
    </w:p>
    <w:p>
      <w:pPr>
        <w:pStyle w:val="Normal"/>
        <w:spacing w:beforeAutospacing="1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Конфликт интересов, связанный с выполнением иной оплачиваемой работы.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служащий осуществляет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отдельные функции государственного управления.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государственному служащему выполнять иную оплачиваемую работу.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случае возникновения у государственного служащего личной заинтересованности, которая приводит или может привести к конфликту интересов, государственный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государственного служащего со всеми вытекающими из этого юридическими последствиями.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работу, следует уведомить представителя нанимателя и непосредственного начальника в письменной форме о наличии личной заинтересованности. При этом рекомендуется отказаться от выполнения иной оплачиваемой работы в данной организации.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предоставляющей платные услуги другой организации. При этом государственный служащий осуществляет в отношении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последней отдельные функции государственного управления.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на момент начала выполнения отдельных функций государственного управления в отношении организации, получающей платные услуги, родственники государственного служащего уже выполняли оплачиваемую работу в организации, оказывающей платные услуги,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в организации, которая является материнской, дочерней или иным образом аффилированной (связанной) с иной организацией, в отношении которой государственный служащий осуществляет отдельные функции государственного управления.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 рекомендуется указать государственному служащему, что выполнение подобной иной оплачиваемой работы влечет конфликт интересов. В случае если государственный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государственного служащего от замещаемой должности.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государственного служащего.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 При этом рекомендуется, по возможности, отказаться от участия в соответствующем конкурсе.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>Конфликт интересов, связанный с владением ценными бумагами, банковскими вкладами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и/или его родственники владеют ценными бумагами организации, в отношении которой государственный служащий осуществляет отдельные функции государственного управления.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государственный служащий владеет ценными бумагами организации, в отношении которой он осуществляет отдельные функции государственного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государственный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  государственным служащим может быть принято добровольное решение об отчуждении ценных бумаг.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родственники государственного служащего владеют ценными бумагами организации, в отношении которой он осуществляет отдельные функции государственного управления,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банков и кредитных организаций, в которых сам государственный служащий, его родственники или иные лица, с которыми связана личная заинтересованность государственного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Normal"/>
        <w:spacing w:beforeAutospacing="1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Конфликт интересов, связанный с получением подарков и услуг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служащий, его родственники или иные лица,  с которыми связана личная заинтересованность государственного служащего, 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и его родственникам рекомендуется не принимать подарки от организаций, в отношении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Если подарок связан с исполнением должностных обязанностей, то в отношении государственного служащего должны быть применены меры дисциплинарной ответственности, 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 служащим своих должностных обязанностей.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Если подарок не связан с исполнением должностных обязанностей, то государственному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 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получает подарки от своего непосредственного подчиненного.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Представителю нанимателя, которому стало известно о получении государственным служащим подарков от непосредственных подчиненных, следует указать государственному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государственному служащему вернуть полученный подарок дарителю в целях предотвращения конфликта интересов.</w:t>
      </w:r>
    </w:p>
    <w:p>
      <w:pPr>
        <w:pStyle w:val="Normal"/>
        <w:spacing w:beforeAutospacing="1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Конфликт интересов, связанный с имущественными обязательствами и судебными разбирательствами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государственному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государственного служащего.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участвуют в деле, рассматриваемом в судебном разбирательстве с физическими лицами и организациями, в отношении которых государственный служащий осуществляет отдельные функции государственного управления.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Normal"/>
        <w:spacing w:beforeAutospacing="1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Конфликт интересов, связанный с взаимодействием с бывшим работодателем и трудоустройством после увольнения с государственной службы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указанные переговоры о последующем трудоустройстве начались,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 трудоустройством бывших государственных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бывший государственный служащий поступает на работу в частную организацию, регулярно взаимодействующую с государственным органом, в котором  государственный служащий ранее замещал должность;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 бывший государственный служащий создает собственную организацию, существенной частью деятельности которой является взаимодействие с государственным органом, в котором государственный служащий ранее замещал должность;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служащий продвигает определенные проекты с тем, чтобы после увольнения с государственной службы заниматься их реализацией.</w:t>
      </w:r>
    </w:p>
    <w:p>
      <w:pPr>
        <w:pStyle w:val="Normal"/>
        <w:spacing w:beforeAutospacing="1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>Ситуации, связанные с явным нарушением государственным служащим установленных запретов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части 1 статьи 17 Федерального закона № 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в ходе проведения контрольно-надзорных мероприятий обнаруживает нарушения законодательства. Государственный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служащего или иные лица, с которыми связана личная заинтересованность государственного служащего.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выполняет иную оплачиваемую работу в организациях, финансируемых иностранными государствами.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части 1 статьи 17 Федерального закона № 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ситуации:</w:t>
      </w:r>
    </w:p>
    <w:p>
      <w:pPr>
        <w:pStyle w:val="Normal"/>
        <w:spacing w:beforeAutospacing="1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Государственный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предотвращения и урегулирования: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неконфиденциальной информации, которая лишь временно недоступна широкой общественности.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государственному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b2c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uiPriority w:val="9"/>
    <w:qFormat/>
    <w:link w:val="10"/>
    <w:rsid w:val="000f797b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0f797b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uiPriority w:val="22"/>
    <w:qFormat/>
    <w:rsid w:val="000f797b"/>
    <w:basedOn w:val="DefaultParagraphFont"/>
    <w:rPr>
      <w:b/>
      <w:bCs/>
    </w:rPr>
  </w:style>
  <w:style w:type="character" w:styleId="Style13">
    <w:name w:val="Выделение"/>
    <w:uiPriority w:val="20"/>
    <w:qFormat/>
    <w:rsid w:val="000f797b"/>
    <w:basedOn w:val="DefaultParagraphFont"/>
    <w:rPr>
      <w:i/>
      <w:iCs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onsPlusNonformat" w:customStyle="1">
    <w:name w:val="ConsPlusNonformat"/>
    <w:rsid w:val="00fb2c3a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rsid w:val="00fb2c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ru-RU" w:val="ru-RU" w:bidi="ar-SA"/>
    </w:rPr>
  </w:style>
  <w:style w:type="paragraph" w:styleId="Rtejustify" w:customStyle="1">
    <w:name w:val="rtejustify"/>
    <w:rsid w:val="000f797b"/>
    <w:basedOn w:val="Normal"/>
    <w:pPr>
      <w:spacing w:before="0" w:after="280"/>
    </w:pPr>
    <w:rPr/>
  </w:style>
  <w:style w:type="paragraph" w:styleId="Rtecenter" w:customStyle="1">
    <w:name w:val="rtecenter"/>
    <w:rsid w:val="000f797b"/>
    <w:basedOn w:val="Normal"/>
    <w:pPr>
      <w:spacing w:before="0" w:after="280"/>
    </w:pPr>
    <w:rPr/>
  </w:style>
  <w:style w:type="paragraph" w:styleId="NormalWeb">
    <w:name w:val="Normal (Web)"/>
    <w:uiPriority w:val="99"/>
    <w:semiHidden/>
    <w:unhideWhenUsed/>
    <w:rsid w:val="000f797b"/>
    <w:basedOn w:val="Normal"/>
    <w:pPr>
      <w:spacing w:before="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2014-10-16T07:53:00Z</dcterms:created>
  <dc:creator>Цыбина Ирина Владимировна</dc:creator>
  <dc:language>ru-RU</dc:language>
  <cp:lastModifiedBy>User</cp:lastModifiedBy>
  <cp:lastPrinted>2014-08-08T11:47:00Z</cp:lastPrinted>
  <dcterms:modified xsi:type="dcterms:W3CDTF">2014-10-16T07:53:00Z</dcterms:modified>
  <cp:revision>2</cp:revision>
</cp:coreProperties>
</file>