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Федеральной службы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надзору в сфере связи, информационных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технологий и массовых коммуникаций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 Ивановской области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04 июля 2018  № </w:t>
      </w:r>
      <w:r>
        <w:rPr>
          <w:b/>
          <w:sz w:val="28"/>
          <w:szCs w:val="28"/>
        </w:rPr>
        <w:t>85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конкурса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Ивановской области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службы:</w:t>
      </w:r>
    </w:p>
    <w:p>
      <w:pPr>
        <w:pStyle w:val="Normal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ведущий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специалист-эксперт отдела контроля (надзора) в сфере связи;</w:t>
      </w:r>
    </w:p>
    <w:p>
      <w:pPr>
        <w:pStyle w:val="Normal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150" w:after="1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ведущий специалист-эксперт отдела организационной, финансовой, правовой работы и кадров (правовое обеспечение деятельности Управления);</w:t>
      </w:r>
    </w:p>
    <w:p>
      <w:pPr>
        <w:pStyle w:val="Normal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СМИ);</w:t>
      </w:r>
    </w:p>
    <w:p>
      <w:pPr>
        <w:pStyle w:val="Normal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персональные данные).</w:t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Квалификационные требования к уровню профессионального образования, </w:t>
      </w:r>
      <w:r>
        <w:rPr>
          <w:color w:val="000000"/>
          <w:sz w:val="28"/>
          <w:szCs w:val="28"/>
        </w:rPr>
        <w:t>предъявляемые к «специалистам» старшей группы должностей: высшее профессиональное образование. 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>
        <w:rPr>
          <w:color w:val="000000"/>
          <w:sz w:val="28"/>
          <w:szCs w:val="28"/>
        </w:rPr>
        <w:t> без предъявления требований к стажу.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государственными гражданскими служащими: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color w:val="000000"/>
          <w:sz w:val="28"/>
          <w:szCs w:val="28"/>
        </w:rPr>
        <w:t>ведущего специалиста-эксперта отдела контроля (надзора) в сфере связи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учитывается наличие высшего образования не ниже уровня бакалавриата по направлениям подготовки (специальностям) профессионального образования: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«Юриспруденция», владение компьютерной техникой, оргтехникой, навыки деловой переписки.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color w:val="000000"/>
          <w:sz w:val="28"/>
          <w:szCs w:val="28"/>
        </w:rPr>
        <w:t xml:space="preserve">ведущего специалиста-эксперта </w:t>
      </w:r>
      <w:r>
        <w:rPr>
          <w:b/>
          <w:bCs/>
          <w:sz w:val="28"/>
          <w:szCs w:val="28"/>
        </w:rPr>
        <w:t>отдела организационной, финансовой, правовой работы и кадров</w:t>
      </w:r>
      <w:r>
        <w:rPr>
          <w:color w:val="000000"/>
          <w:sz w:val="28"/>
          <w:szCs w:val="28"/>
        </w:rPr>
        <w:t xml:space="preserve"> учитывается наличие </w:t>
      </w:r>
      <w:r>
        <w:rPr>
          <w:sz w:val="28"/>
          <w:szCs w:val="28"/>
        </w:rPr>
        <w:t>высшего образования по направлению(-ям) подготовки (специальности(-ям) профессионального образования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(специальности(-ям), указанному в перечнях профессий, специальностей и направлений подготовки</w:t>
      </w:r>
      <w:r>
        <w:rPr>
          <w:color w:val="000000"/>
          <w:sz w:val="28"/>
          <w:szCs w:val="28"/>
        </w:rPr>
        <w:t>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СМИ) </w:t>
      </w:r>
      <w:r>
        <w:rPr>
          <w:color w:val="000000"/>
          <w:sz w:val="28"/>
          <w:szCs w:val="28"/>
        </w:rPr>
        <w:t xml:space="preserve">учитывается наличие высшего образования не ниже уровня бакалавриата по направлениям подготовки (специальностям) профессионального образования: </w:t>
      </w:r>
      <w:r>
        <w:rPr>
          <w:rFonts w:eastAsia="Calibri"/>
          <w:sz w:val="28"/>
          <w:szCs w:val="28"/>
        </w:rPr>
        <w:t xml:space="preserve">«Государственное и муниципальное управление», «Юриспруденция», «Журналистика», «Телевидение», «Медиакоммуникации»,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</w:t>
      </w:r>
      <w:r>
        <w:rPr>
          <w:color w:val="000000"/>
          <w:sz w:val="28"/>
          <w:szCs w:val="28"/>
        </w:rPr>
        <w:t>владение компьютерной техникой, оргтехникой, навыки деловой переписки.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– персональные данные) </w:t>
      </w:r>
      <w:r>
        <w:rPr>
          <w:color w:val="000000"/>
          <w:sz w:val="28"/>
          <w:szCs w:val="28"/>
        </w:rPr>
        <w:t>учитывается наличие высшего образования не ниже уровня бакалавриата по направлениям подготовки (специальностям) профессионального образования: «Юриспруденция», «Государственное и муниципальное управление», «Информационные системы и технологии», «Информационная безопасность», владение компьютерной техникой, оргтехникой, навыки деловой переписки.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color w:val="000000"/>
          <w:sz w:val="28"/>
          <w:szCs w:val="28"/>
        </w:rPr>
      </w:pPr>
      <w:r>
        <w:rPr>
          <w:rStyle w:val="Strong"/>
          <w:rFonts w:eastAsia="SimSun"/>
          <w:color w:val="000000"/>
          <w:sz w:val="28"/>
          <w:szCs w:val="28"/>
        </w:rPr>
        <w:t>Общие профессиональные знания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, необходимые для замещения любой должности государственной гражданской службы старшей группы:</w:t>
      </w:r>
      <w:r>
        <w:rPr>
          <w:rStyle w:val="Style14"/>
          <w:color w:val="000000"/>
          <w:sz w:val="28"/>
          <w:szCs w:val="28"/>
        </w:rPr>
        <w:t> 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Конституция Российской Федерации;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27.05.2003 № 58-ФЗ «О системе государственной службы Российской Федерации»;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 2004 № 79-ФЗ «О государственной гражданской службе Российской Федерации»;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25.12.2008 № 273-ФЗ «О противодействии коррупции»;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02.05.2006 №59-ФЗ «О порядке рассмотрения обращений граждан Российской Федерации»;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12.08.2002 №885 «Об утверждении общих принципов служебного поведения государственных гражданских служащих». 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b/>
          <w:i w:val="false"/>
          <w:color w:val="000000"/>
          <w:sz w:val="28"/>
          <w:szCs w:val="28"/>
        </w:rPr>
        <w:t>Профессиональные умения, необходимые для замещения вакантной должности ведущего специалиста-эксперта отдела контроля (надзора) в сфере связи: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умение применять нормативные правовые акты в сфере связи;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умение анализировать схемы организации связи;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умение анализировать акты приемочных комиссий о вводе сетей электросвязи в эксплуатацию;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умение готовить справки по результатам участия в работе комиссий о вводе сетей электросвязи в эксплуатацию;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умение анализировать решения Государственной комиссии по радиочастотам, разрешения на использование радиочастот/радиочастотных каналов;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умение пользоваться необходимым программным обеспечением, справочными информационными системами;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умение работать в Системе электронного документооборота и Единой информационной системе Роскомнадзора;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умение организовывать, планировать рабочее время и расставлять приоритеты;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www.regulation.gov.ru</w:t>
      </w:r>
      <w:r>
        <w:rPr>
          <w:color w:val="000000"/>
          <w:sz w:val="28"/>
          <w:szCs w:val="28"/>
        </w:rPr>
        <w:t>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владение конструктивной критикой.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> </w:t>
      </w:r>
      <w:r>
        <w:rPr>
          <w:rStyle w:val="Style14"/>
          <w:b/>
          <w:i w:val="false"/>
          <w:color w:val="000000"/>
          <w:sz w:val="28"/>
          <w:szCs w:val="28"/>
        </w:rPr>
        <w:t>Функциональные знания, необходимые для замещения вакантной должности ведущего специалиста-эксперта отдела контроля (надзора) в сфере связи: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сфере осуществления контрольно-надзорной деятельности: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принципы, методы, технологии и механизмы осуществления контроля (надзора);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виды, назначение и технологии организации проверочных процедур;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понятие единого реестра проверок, порядок его формирования и ведения;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процедура организации проверки: порядок, этапы, инструменты проведения;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ограничения при проведении проверки;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меры, принимаемые по результатам проверки;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основания проведения и особенности внеплановых проверок.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2) иные функциональные знания: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порядка предоставления операторам связи средств контроля в установленной сфере деятельности;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основных принципов осуществления контроля и надзора в сфере связи;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 планирования и прогнозирования показателей деятельности;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порядка распределения и использования ресурса нумерации единой сети электросвязи Российской Федерации.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порядка выделения ресурса нумерации единой сети электросвязи Российской Федерации;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основных принципов исполнения государственных функций и предоставления государственных услуг;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ведения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учета выданных разрешений на применение франкировальных машин.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sz w:val="28"/>
          <w:szCs w:val="28"/>
        </w:rPr>
      </w:pPr>
      <w:r>
        <w:rPr>
          <w:rStyle w:val="Style14"/>
          <w:b/>
          <w:i w:val="false"/>
          <w:sz w:val="28"/>
          <w:szCs w:val="28"/>
        </w:rPr>
        <w:t xml:space="preserve">Профессиональные умения, необходимые для замещения вакантной должности ведущего специалиста-эксперта отдела </w:t>
      </w:r>
      <w:bookmarkStart w:id="0" w:name="__DdeLink__2300_640008014"/>
      <w:r>
        <w:rPr>
          <w:rStyle w:val="Style14"/>
          <w:b/>
          <w:i w:val="false"/>
          <w:sz w:val="28"/>
          <w:szCs w:val="28"/>
        </w:rPr>
        <w:t>организационной, финансовой, правовой работы и кадров</w:t>
      </w:r>
      <w:bookmarkEnd w:id="0"/>
      <w:r>
        <w:rPr>
          <w:rStyle w:val="Style14"/>
          <w:b/>
          <w:i w:val="false"/>
          <w:sz w:val="28"/>
          <w:szCs w:val="28"/>
        </w:rPr>
        <w:t>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работать с людьми и вести деловые переговоры, владеть навыками делового письма;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расставлять приоритеты в процессе выполнения поставленных задач;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поддерживать эффективные взаимоотношения в коллективе (психологический климат);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разрабатывать план конкретных действий, собирать и обрабатывать информационные материалы, необходимые для осуществления профессиональной деятельности;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работать в команде, обладать чувством ответственности за порученный участок работы;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работать с нормативными правовыми актами, проводить аналитическую работу;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правильно эксплуатировать оргтехнику, а также пользоваться необходимым программным обеспечением.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Style w:val="Style14"/>
          <w:b/>
          <w:i w:val="false"/>
          <w:sz w:val="28"/>
          <w:szCs w:val="28"/>
        </w:rPr>
      </w:pPr>
      <w:r>
        <w:rPr>
          <w:rStyle w:val="Style14"/>
          <w:sz w:val="28"/>
          <w:szCs w:val="28"/>
        </w:rPr>
        <w:t> </w:t>
      </w:r>
      <w:r>
        <w:rPr>
          <w:rStyle w:val="Style14"/>
          <w:b/>
          <w:i w:val="false"/>
          <w:sz w:val="28"/>
          <w:szCs w:val="28"/>
        </w:rPr>
        <w:t>Функциональные знания, необходимые для замещения вакантной должности ведущего специалиста-эксперта отдела организационной, финансовой, правовой работы и кадров: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понятие нормы права, правового акта, правоотношений и их признаки;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понятие проекта правового акта, инструменты и этапы его разработки;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принципы, методы, технологии и механизмы осуществления контроля (надзора);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виды, назначение и технологии организации проверочных процедур;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понятие единого реестра проверок, процедура его формирования;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институт предварительной проверки жалобы и иной информации, поступившей в контрольно-надзорный орган;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процедура организации проверки: порядок, этапы, инструменты проведения;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ограничения при проведении проверочных процедур;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меры, принимаемые по результатам проверки;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основания проведения и особенности внеплановых проверок;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принципы предоставления государственных услуг;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требования к предоставлению государственных услуг;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порядок предоставления  государственных услуг в электронной форме;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понятие и принципы функционирования, назначение портала государственных услуг;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права заявителей при получении  государственных услуг;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обязанности государственных органов, предоставляющих  государственные услуги;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функция кадровой службы организации;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принципы формирования и оценки эффективности деятельности кадровых служб в организациях;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процедура поощрения и награждения за гражданскую службу: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осуществление процедур закупок товаров, работ, услуг для обеспечения государственных нужд Управления конкурентным способом.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b/>
          <w:i w:val="false"/>
          <w:color w:val="000000"/>
          <w:sz w:val="28"/>
          <w:szCs w:val="28"/>
        </w:rPr>
        <w:t xml:space="preserve">Профессиональные умения, необходимые для замещения вакантной должности </w:t>
      </w:r>
      <w:r>
        <w:rPr>
          <w:b/>
          <w:bCs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СМИ)</w:t>
      </w:r>
      <w:r>
        <w:rPr>
          <w:rStyle w:val="Style14"/>
          <w:b/>
          <w:i w:val="false"/>
          <w:color w:val="000000"/>
          <w:sz w:val="28"/>
          <w:szCs w:val="28"/>
        </w:rPr>
        <w:t>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i w:val="false"/>
          <w:color w:val="000000"/>
          <w:sz w:val="28"/>
          <w:szCs w:val="28"/>
        </w:rPr>
      </w:pPr>
      <w:r>
        <w:rPr>
          <w:b/>
          <w:i w:val="false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bidi w:val="0"/>
        <w:spacing w:lineRule="auto" w:line="24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проведение плановых и внеплановых документарных и выездных проверок;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средств массовой информации и ведение реестра средств массовой информации;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рассмотрение запросов, ходатайств, уведомлений, жалоб;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val="en-US" w:eastAsia="en-US" w:bidi="en-US"/>
        </w:rPr>
      </w:pPr>
      <w:r>
        <w:rPr>
          <w:bCs/>
          <w:sz w:val="28"/>
          <w:szCs w:val="28"/>
          <w:lang w:val="en-US" w:eastAsia="en-US" w:bidi="en-US"/>
        </w:rPr>
        <w:t>проведение</w:t>
      </w:r>
      <w:r>
        <w:rPr>
          <w:bCs/>
          <w:sz w:val="28"/>
          <w:szCs w:val="28"/>
          <w:lang w:eastAsia="en-US" w:bidi="en-US"/>
        </w:rPr>
        <w:t xml:space="preserve"> </w:t>
      </w:r>
      <w:r>
        <w:rPr>
          <w:bCs/>
          <w:sz w:val="28"/>
          <w:szCs w:val="28"/>
          <w:lang w:val="en-US" w:eastAsia="en-US" w:bidi="en-US"/>
        </w:rPr>
        <w:t>консультаций;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работа с информационно-правовыми системами;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работа с нормативными и нормативными правовыми актами;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подготовка отчетов, докладов и других материалов;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подготовка деловых писем, ведение деловых переговоров;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СМИ;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организация судебной работы в области массовых коммуникаций;</w:t>
      </w:r>
    </w:p>
    <w:p>
      <w:pPr>
        <w:pStyle w:val="Normal"/>
        <w:numPr>
          <w:ilvl w:val="0"/>
          <w:numId w:val="2"/>
        </w:numPr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ведение административного производства;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bookmarkStart w:id="1" w:name="Par60"/>
      <w:bookmarkEnd w:id="1"/>
      <w:r>
        <w:rPr>
          <w:color w:val="000000"/>
          <w:sz w:val="28"/>
          <w:szCs w:val="28"/>
        </w:rPr>
        <w:t>17) умение пользоваться необходимым программным обеспечением, справочными информационными системами;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умение работать в Системе электронного документооборота и Единой информационной системе Роскомнадзора;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умение организовывать, планировать рабочее время и расставлять приоритеты;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www.regulation.gov.ru</w:t>
      </w:r>
      <w:r>
        <w:rPr>
          <w:color w:val="000000"/>
          <w:sz w:val="28"/>
          <w:szCs w:val="28"/>
        </w:rPr>
        <w:t>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>
      <w:pPr>
        <w:pStyle w:val="ConsPlusNonformat"/>
        <w:ind w:left="0" w:right="0" w:firstLine="709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24) владение конструктивной критикой.</w:t>
      </w:r>
    </w:p>
    <w:p>
      <w:pPr>
        <w:pStyle w:val="ConsPlusNonformat"/>
        <w:ind w:left="0" w:right="0" w:firstLine="709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b/>
          <w:i w:val="false"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>
        <w:rPr>
          <w:b/>
          <w:bCs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СМИ)</w:t>
      </w:r>
      <w:r>
        <w:rPr>
          <w:rStyle w:val="Style14"/>
          <w:b/>
          <w:i w:val="false"/>
          <w:color w:val="000000"/>
          <w:sz w:val="28"/>
          <w:szCs w:val="28"/>
        </w:rPr>
        <w:t>:</w:t>
      </w:r>
    </w:p>
    <w:p>
      <w:pPr>
        <w:pStyle w:val="Style18"/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организация и проведение контроля и надзора за соблюдением лицензиатами лицензионных условий и требований в сфере:</w:t>
      </w:r>
    </w:p>
    <w:p>
      <w:pPr>
        <w:pStyle w:val="Normal"/>
        <w:widowControl w:val="false"/>
        <w:suppressAutoHyphens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телерадиовещания;</w:t>
      </w:r>
    </w:p>
    <w:p>
      <w:pPr>
        <w:pStyle w:val="Normal"/>
        <w:widowControl w:val="false"/>
        <w:suppressAutoHyphens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воспроизведения (изготовления экземпляров) аудиовизуальных произведений и фонограмм на любых видах носителей;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регистрация СМИ и ведение реестра СМИ, зарегистрированных Управлением;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рассмотренных обращениях (жалобах) физических и юридических лиц.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подготовка информации, для размещения на интернет-странице Управления интернет-портала Роскомнадзора;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b/>
          <w:i w:val="false"/>
          <w:color w:val="000000"/>
          <w:sz w:val="28"/>
          <w:szCs w:val="28"/>
        </w:rPr>
        <w:t xml:space="preserve">Профессиональные умения, необходимые для замещения вакантной должности </w:t>
      </w:r>
      <w:r>
        <w:rPr>
          <w:b/>
          <w:bCs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– персональные данные)</w:t>
      </w:r>
      <w:r>
        <w:rPr>
          <w:rStyle w:val="Style14"/>
          <w:b/>
          <w:i w:val="false"/>
          <w:color w:val="000000"/>
          <w:sz w:val="28"/>
          <w:szCs w:val="28"/>
        </w:rPr>
        <w:t>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i w:val="false"/>
          <w:color w:val="000000"/>
          <w:sz w:val="28"/>
          <w:szCs w:val="28"/>
        </w:rPr>
      </w:pPr>
      <w:r>
        <w:rPr>
          <w:b/>
          <w:i w:val="false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умение применять нормативные правовые акты по защите прав субъектов персональных данных;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2) умение работать в Системе электронного документооборота и прикладных подсистемах Единой информационной системе Роскомнадзора;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3) умение организовывать, планировать рабочее время и расставлять приоритеты;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4) умение использовать межведомственный и ведомственный электронный документооборот, информационно-телекоммуникационные сети;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5)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2">
        <w:r>
          <w:rPr>
            <w:rStyle w:val="Style15"/>
            <w:color w:val="0000FF"/>
            <w:sz w:val="28"/>
            <w:szCs w:val="28"/>
            <w:u w:val="single"/>
            <w:lang w:val="en-US" w:bidi="en-US"/>
          </w:rPr>
          <w:t>www</w:t>
        </w:r>
        <w:r>
          <w:rPr>
            <w:rStyle w:val="Style15"/>
            <w:color w:val="0000FF"/>
            <w:sz w:val="28"/>
            <w:szCs w:val="28"/>
            <w:u w:val="single"/>
            <w:lang w:bidi="en-US"/>
          </w:rPr>
          <w:t>.</w:t>
        </w:r>
        <w:r>
          <w:rPr>
            <w:rStyle w:val="Style15"/>
            <w:color w:val="0000FF"/>
            <w:sz w:val="28"/>
            <w:szCs w:val="28"/>
            <w:u w:val="single"/>
            <w:lang w:val="en-US" w:bidi="en-US"/>
          </w:rPr>
          <w:t>regulation</w:t>
        </w:r>
        <w:r>
          <w:rPr>
            <w:rStyle w:val="Style15"/>
            <w:color w:val="0000FF"/>
            <w:sz w:val="28"/>
            <w:szCs w:val="28"/>
            <w:u w:val="single"/>
            <w:lang w:bidi="en-US"/>
          </w:rPr>
          <w:t>.</w:t>
        </w:r>
        <w:r>
          <w:rPr>
            <w:rStyle w:val="Style15"/>
            <w:color w:val="0000FF"/>
            <w:sz w:val="28"/>
            <w:szCs w:val="28"/>
            <w:u w:val="single"/>
            <w:lang w:val="en-US" w:bidi="en-US"/>
          </w:rPr>
          <w:t>gov</w:t>
        </w:r>
        <w:r>
          <w:rPr>
            <w:rStyle w:val="Style15"/>
            <w:color w:val="0000FF"/>
            <w:sz w:val="28"/>
            <w:szCs w:val="28"/>
            <w:u w:val="single"/>
            <w:lang w:bidi="en-US"/>
          </w:rPr>
          <w:t>.</w:t>
        </w:r>
        <w:r>
          <w:rPr>
            <w:rStyle w:val="Style15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>
        <w:rPr>
          <w:sz w:val="28"/>
          <w:szCs w:val="28"/>
          <w:lang w:bidi="en-US"/>
        </w:rPr>
        <w:t>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6) умение не допускать личностных конфликтов с коллегами и вышестоящими органами;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владение конструктивной критикой, умение внимательно слушать коллег;</w:t>
      </w:r>
    </w:p>
    <w:p>
      <w:pPr>
        <w:pStyle w:val="Normal"/>
        <w:suppressAutoHyphens w:val="false"/>
        <w:spacing w:before="0" w:after="0"/>
        <w:ind w:left="0" w:right="0" w:firstLine="708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8) 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b/>
          <w:i w:val="false"/>
          <w:color w:val="000000"/>
          <w:sz w:val="28"/>
          <w:szCs w:val="28"/>
        </w:rPr>
      </w:pPr>
      <w:r>
        <w:rPr>
          <w:rStyle w:val="Style14"/>
          <w:b/>
          <w:i w:val="false"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>
        <w:rPr>
          <w:b/>
          <w:bCs/>
          <w:sz w:val="28"/>
          <w:szCs w:val="28"/>
        </w:rPr>
        <w:t>специалист-эксперт отдела по защите прав субъектов персональных данных, надзора в сфере массовых коммуникаций и информационных технологий (направление - персональные данные)</w:t>
      </w:r>
      <w:r>
        <w:rPr>
          <w:rStyle w:val="Style14"/>
          <w:b/>
          <w:i w:val="false"/>
          <w:color w:val="000000"/>
          <w:sz w:val="28"/>
          <w:szCs w:val="28"/>
        </w:rPr>
        <w:t>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b/>
          <w:i w:val="false"/>
          <w:color w:val="000000"/>
          <w:sz w:val="28"/>
          <w:szCs w:val="28"/>
        </w:rPr>
      </w:pPr>
      <w:r>
        <w:rPr>
          <w:b/>
          <w:i w:val="false"/>
          <w:color w:val="000000"/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ведение реестра операторов, осуществляющих обработку персональных данных;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внесение установленным порядком сведений (информации) в Единую информационную систему Роскомнадзора (ЕИС):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рассмотренных обращениях (жалобах) физических и юридических лиц.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контроль сроков устранения нарушений, указанных в документах по результатам проведения проверок по контролю;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подготовка информационных материалов для интернет-сайта Управления;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инструкциями.</w:t>
      </w:r>
    </w:p>
    <w:p>
      <w:pPr>
        <w:pStyle w:val="Style18"/>
        <w:spacing w:lineRule="auto" w:line="240" w:before="0" w:after="0"/>
        <w:ind w:left="0" w:right="0"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 отборе учитываются: </w:t>
      </w:r>
      <w:r>
        <w:rPr>
          <w:color w:val="000000"/>
          <w:sz w:val="28"/>
          <w:szCs w:val="28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sz w:val="28"/>
          <w:szCs w:val="28"/>
        </w:rPr>
        <w:t>Профессиональные навыки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Денежное содержание</w:t>
      </w:r>
      <w:r>
        <w:rPr>
          <w:color w:val="000000"/>
          <w:sz w:val="28"/>
          <w:szCs w:val="28"/>
        </w:rPr>
        <w:t>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>
      <w:pPr>
        <w:pStyle w:val="Style18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ведущего специалиста-эксперта – 4374,00 руб.; </w:t>
      </w:r>
    </w:p>
    <w:p>
      <w:pPr>
        <w:pStyle w:val="Style18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специалиста-эксперта – 4023,00 руб.; 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Месячный оклад в соответствии с присвоенным </w:t>
      </w:r>
      <w:r>
        <w:rPr>
          <w:color w:val="000000"/>
          <w:sz w:val="28"/>
          <w:szCs w:val="28"/>
        </w:rPr>
        <w:t xml:space="preserve">первым </w:t>
      </w:r>
      <w:r>
        <w:rPr>
          <w:color w:val="000000"/>
          <w:sz w:val="28"/>
          <w:szCs w:val="28"/>
        </w:rPr>
        <w:t>классным чином от 1227 руб. (категории «специалисты» старшей группы должностей)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Ежемесячная надбавка за выслугу лет на государственной гражданской службе Российской Федерации от 10 % до 30 % должностного оклада (при наличии необходимого стажа);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Ежемесячная надбавка к должностному окладу за особые условия государственной гражданской службы Российской Федерации от </w:t>
      </w:r>
      <w:bookmarkStart w:id="2" w:name="_GoBack"/>
      <w:bookmarkEnd w:id="2"/>
      <w:r>
        <w:rPr>
          <w:color w:val="000000"/>
          <w:sz w:val="28"/>
          <w:szCs w:val="28"/>
        </w:rPr>
        <w:t>60 % до 90 % должностного оклада;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Премия за выполнение особо важных и сложных заданий в соответствии с положением, утвержденным в Управлении;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поощрение - один должностной оклад;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 к ежегодному оплачиваемому отпуску один месячный оклад денежного содержания (должностной оклад + оклад в соответствии с присвоенным классным чином).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предоставляются: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ежегодный оплачиваемый отпуск продолжительностью 33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>
      <w:pPr>
        <w:pStyle w:val="Normal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оплачиваемый больничный лист;</w:t>
      </w:r>
    </w:p>
    <w:p>
      <w:pPr>
        <w:pStyle w:val="Normal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обязательное медицинское страхование.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кандидатам</w:t>
      </w:r>
    </w:p>
    <w:p>
      <w:pPr>
        <w:pStyle w:val="Style18"/>
        <w:spacing w:lineRule="auto" w:line="240" w:before="0" w:after="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 Общие требования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Гражданин не допускается к участию в конкурсе в случае: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 </w:t>
      </w:r>
      <w:hyperlink r:id="rId3">
        <w:r>
          <w:rPr>
            <w:rStyle w:val="Style15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="0" w:after="0"/>
        <w:ind w:left="0" w:right="0" w:firstLine="708"/>
        <w:rPr>
          <w:rFonts w:eastAsia="Times New Roman" w:cs="Times New Roman" w:ascii="Times New Roman" w:hAnsi="Times New Roman"/>
          <w:bCs w:val="false"/>
          <w:color w:val="00000A"/>
        </w:rPr>
      </w:pPr>
      <w:r>
        <w:rPr>
          <w:rFonts w:eastAsia="Times New Roman" w:cs="Times New Roman" w:ascii="Times New Roman" w:hAnsi="Times New Roman"/>
          <w:bCs w:val="false"/>
          <w:color w:val="00000A"/>
        </w:rPr>
        <w:t>Условия прохождения гражданской службы: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</w:t>
      </w:r>
      <w:r>
        <w:rPr>
          <w:color w:val="000000"/>
          <w:sz w:val="28"/>
          <w:szCs w:val="28"/>
        </w:rPr>
        <w:t xml:space="preserve"> органа.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 (профессионального уровня).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>
      <w:pPr>
        <w:pStyle w:val="Normal"/>
        <w:ind w:left="0" w:right="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Собственноручно заполненная и подписанная анкета по форме, утвержденной Правительством Российской Федерации от 10.09.2017 № 419, с  фотографией.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заверенные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отсутствии у гражданина заболевания, препятствующего поступлению на гражданскую службу или ее прохождению;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</w:t>
      </w:r>
      <w:r>
        <w:rPr>
          <w:color w:val="000000"/>
          <w:sz w:val="28"/>
          <w:szCs w:val="28"/>
        </w:rPr>
        <w:t>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rStyle w:val="Style1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Федерации от 23.06.2014 г. № 460 </w:t>
      </w:r>
      <w:r>
        <w:rPr>
          <w:rStyle w:val="Style14"/>
          <w:color w:val="000000"/>
          <w:sz w:val="28"/>
          <w:szCs w:val="28"/>
        </w:rPr>
        <w:t>(с использованием специального программного обеспечения </w:t>
      </w:r>
      <w:r>
        <w:fldChar w:fldCharType="begin"/>
      </w:r>
      <w:r>
        <w:instrText> HYPERLINK "https://gossluzhba.gov.ru/page/index/spravki_bk" \l "_blank"</w:instrText>
      </w:r>
      <w:r>
        <w:fldChar w:fldCharType="separate"/>
      </w:r>
      <w:r>
        <w:rPr>
          <w:rStyle w:val="Style14"/>
          <w:color w:val="000000"/>
          <w:sz w:val="28"/>
          <w:szCs w:val="28"/>
        </w:rPr>
        <w:t>«Справки БК»</w:t>
      </w:r>
      <w:r>
        <w:fldChar w:fldCharType="end"/>
      </w:r>
      <w:r>
        <w:rPr>
          <w:rStyle w:val="Style14"/>
          <w:color w:val="000000"/>
          <w:sz w:val="28"/>
          <w:szCs w:val="28"/>
        </w:rPr>
        <w:t>);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Справка налоговой инспекции об отсутствии регистрации в качестве индивидуального предпринимателя;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Справка налоговой инспекции об отсутствии регистрации в качестве учредителя (ей) юридического лица (юридических лиц);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справка об отсутствии судимости;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Копии документов воинского учета (для военнообязанных и лиц, подлежащих призыву на военную службу).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  заявление на имя представителя нанимателя.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Ивановской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1-ый этап заключается в приёме и рассмотрение документов. Документы представляются претендентом  в конкурсную комиссию Управления Роскомнадзора по Ивановской области в отдел организационной, финансовой, правовой работы и кадров. Прием документов производится ежедневно с 10.00 до 12.00 и с 13.00 до 16.00.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течение 21 дня со дня опубликования данного объявления, по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2018  года включительно. 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Style18"/>
        <w:spacing w:lineRule="auto" w:line="240" w:before="0" w:after="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Роскомнадзора по Ивановской области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Адрес: 153012, г. Иваново, ул. Арсения, д.24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телефоны: приемная – (4932)26-76-50, специалист по кадрам – (4932)26-76-47</w:t>
      </w:r>
    </w:p>
    <w:p>
      <w:pPr>
        <w:pStyle w:val="Normal"/>
        <w:ind w:left="0" w:righ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rsockanc</w:t>
      </w:r>
      <w:r>
        <w:rPr>
          <w:sz w:val="28"/>
          <w:szCs w:val="28"/>
        </w:rPr>
        <w:t>37@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ind w:left="0" w:right="0" w:firstLine="709"/>
        <w:rPr>
          <w:rStyle w:val="Style15"/>
          <w:sz w:val="28"/>
          <w:szCs w:val="28"/>
          <w:u w:val="single"/>
        </w:rPr>
      </w:pPr>
      <w:r>
        <w:rPr>
          <w:sz w:val="28"/>
          <w:szCs w:val="28"/>
        </w:rPr>
        <w:t xml:space="preserve">Наш сайт: </w:t>
      </w:r>
      <w:hyperlink r:id="rId4">
        <w:r>
          <w:rPr>
            <w:rStyle w:val="Style15"/>
            <w:sz w:val="28"/>
            <w:szCs w:val="28"/>
            <w:u w:val="single"/>
          </w:rPr>
          <w:t>37.</w:t>
        </w:r>
      </w:hyperlink>
      <w:hyperlink r:id="rId5">
        <w:r>
          <w:rPr>
            <w:rStyle w:val="Style15"/>
            <w:sz w:val="28"/>
            <w:szCs w:val="28"/>
            <w:u w:val="single"/>
            <w:lang w:val="en-US"/>
          </w:rPr>
          <w:t>rkn</w:t>
        </w:r>
      </w:hyperlink>
      <w:hyperlink r:id="rId6">
        <w:r>
          <w:rPr>
            <w:rStyle w:val="Style15"/>
            <w:sz w:val="28"/>
            <w:szCs w:val="28"/>
            <w:u w:val="single"/>
          </w:rPr>
          <w:t>.</w:t>
        </w:r>
      </w:hyperlink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hyperlink r:id="rId7">
        <w:r>
          <w:rPr>
            <w:rStyle w:val="Style15"/>
            <w:sz w:val="28"/>
            <w:szCs w:val="28"/>
            <w:u w:val="single"/>
          </w:rPr>
          <w:t>ru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Роскомнадзора по Ивановской области: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8.30 до 17.30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8.30 до 16.15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13.00 до 13.45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966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8474" w:hanging="960"/>
      </w:pPr>
    </w:lvl>
    <w:lvl w:ilvl="1">
      <w:start w:val="1"/>
      <w:numFmt w:val="lowerLetter"/>
      <w:lvlText w:val="%2."/>
      <w:lvlJc w:val="left"/>
      <w:pPr>
        <w:ind w:left="8955" w:hanging="360"/>
      </w:pPr>
    </w:lvl>
    <w:lvl w:ilvl="2">
      <w:start w:val="1"/>
      <w:numFmt w:val="lowerRoman"/>
      <w:lvlText w:val="%3."/>
      <w:lvlJc w:val="right"/>
      <w:pPr>
        <w:ind w:left="9675" w:hanging="180"/>
      </w:pPr>
    </w:lvl>
    <w:lvl w:ilvl="3">
      <w:start w:val="1"/>
      <w:numFmt w:val="decimal"/>
      <w:lvlText w:val="%4."/>
      <w:lvlJc w:val="left"/>
      <w:pPr>
        <w:ind w:left="10395" w:hanging="360"/>
      </w:pPr>
    </w:lvl>
    <w:lvl w:ilvl="4">
      <w:start w:val="1"/>
      <w:numFmt w:val="lowerLetter"/>
      <w:lvlText w:val="%5."/>
      <w:lvlJc w:val="left"/>
      <w:pPr>
        <w:ind w:left="11115" w:hanging="360"/>
      </w:pPr>
    </w:lvl>
    <w:lvl w:ilvl="5">
      <w:start w:val="1"/>
      <w:numFmt w:val="lowerRoman"/>
      <w:lvlText w:val="%6."/>
      <w:lvlJc w:val="right"/>
      <w:pPr>
        <w:ind w:left="11835" w:hanging="180"/>
      </w:pPr>
    </w:lvl>
    <w:lvl w:ilvl="6">
      <w:start w:val="1"/>
      <w:numFmt w:val="decimal"/>
      <w:lvlText w:val="%7."/>
      <w:lvlJc w:val="left"/>
      <w:pPr>
        <w:ind w:left="12555" w:hanging="360"/>
      </w:pPr>
    </w:lvl>
    <w:lvl w:ilvl="7">
      <w:start w:val="1"/>
      <w:numFmt w:val="lowerLetter"/>
      <w:lvlText w:val="%8."/>
      <w:lvlJc w:val="left"/>
      <w:pPr>
        <w:ind w:left="13275" w:hanging="360"/>
      </w:pPr>
    </w:lvl>
    <w:lvl w:ilvl="8">
      <w:start w:val="1"/>
      <w:numFmt w:val="lowerRoman"/>
      <w:lvlText w:val="%9."/>
      <w:lvlJc w:val="right"/>
      <w:pPr>
        <w:ind w:left="13995" w:hanging="180"/>
      </w:pPr>
    </w:lvl>
  </w:abstractNum>
  <w:abstractNum w:abstractNumId="3">
    <w:lvl w:ilvl="0">
      <w:start w:val="7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2f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3">
    <w:name w:val="Заголовок 3"/>
    <w:qFormat/>
    <w:link w:val="30"/>
    <w:rsid w:val="00c22f98"/>
    <w:basedOn w:val="Normal"/>
    <w:pPr>
      <w:keepNext/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c22f98"/>
    <w:basedOn w:val="DefaultParagraphFont"/>
    <w:rPr>
      <w:rFonts w:ascii="Liberation Serif" w:hAnsi="Liberation Serif" w:eastAsia="SimSun" w:cs="Mangal"/>
      <w:b/>
      <w:bCs/>
      <w:color w:val="808080"/>
      <w:sz w:val="28"/>
      <w:szCs w:val="28"/>
      <w:lang w:eastAsia="zh-CN"/>
    </w:rPr>
  </w:style>
  <w:style w:type="character" w:styleId="Style13" w:customStyle="1">
    <w:name w:val="Основной текст Знак"/>
    <w:link w:val="a0"/>
    <w:rsid w:val="00c22f98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c22f98"/>
    <w:rPr>
      <w:b/>
      <w:bCs/>
    </w:rPr>
  </w:style>
  <w:style w:type="character" w:styleId="Style14">
    <w:name w:val="Выделение"/>
    <w:qFormat/>
    <w:rsid w:val="00c22f98"/>
    <w:rPr>
      <w:i/>
      <w:iCs/>
    </w:rPr>
  </w:style>
  <w:style w:type="character" w:styleId="Style15">
    <w:name w:val="Интернет-ссылка"/>
    <w:rsid w:val="00c22f98"/>
    <w:rPr>
      <w:color w:val="000080"/>
      <w:u w:val="single"/>
      <w:lang w:val="zxx" w:eastAsia="zxx" w:bidi="zxx"/>
    </w:rPr>
  </w:style>
  <w:style w:type="character" w:styleId="Style16" w:customStyle="1">
    <w:name w:val="Текст выноски Знак"/>
    <w:uiPriority w:val="99"/>
    <w:semiHidden/>
    <w:link w:val="a9"/>
    <w:rsid w:val="00856115"/>
    <w:basedOn w:val="DefaultParagraphFont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lang w:val="ru-RU"/>
    </w:rPr>
  </w:style>
  <w:style w:type="character" w:styleId="ListLabel7">
    <w:name w:val="ListLabel 7"/>
    <w:rPr>
      <w:rFonts w:cs="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link w:val="a4"/>
    <w:rsid w:val="00c22f98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rsid w:val="00d14d1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rsid w:val="00d14d1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ListParagraph">
    <w:name w:val="List Paragraph"/>
    <w:uiPriority w:val="34"/>
    <w:qFormat/>
    <w:rsid w:val="00d14d19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a"/>
    <w:rsid w:val="0085611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ulation.gov.ru/" TargetMode="External"/><Relationship Id="rId3" Type="http://schemas.openxmlformats.org/officeDocument/2006/relationships/hyperlink" Target="consultantplus://offline/ref=6E538EA9CADA3567FF1512100D2427A06F5DB635BCE9DD02ABE826EEi4U8H" TargetMode="External"/><Relationship Id="rId4" Type="http://schemas.openxmlformats.org/officeDocument/2006/relationships/hyperlink" Target="http://32.rsoc.ru/" TargetMode="External"/><Relationship Id="rId5" Type="http://schemas.openxmlformats.org/officeDocument/2006/relationships/hyperlink" Target="http://32.rsoc.ru/" TargetMode="External"/><Relationship Id="rId6" Type="http://schemas.openxmlformats.org/officeDocument/2006/relationships/hyperlink" Target="http://32.rsoc.ru/" TargetMode="External"/><Relationship Id="rId7" Type="http://schemas.openxmlformats.org/officeDocument/2006/relationships/hyperlink" Target="http://32.rsoc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3E3C-D52C-42B5-A8AB-01A2A73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2018-06-29T10:10:00Z</dcterms:created>
  <dc:creator>root</dc:creator>
  <dc:language>ru-RU</dc:language>
  <cp:lastModifiedBy>root</cp:lastModifiedBy>
  <cp:lastPrinted>2018-07-04T07:40:00Z</cp:lastPrinted>
  <dcterms:modified xsi:type="dcterms:W3CDTF">2018-07-04T07:40:00Z</dcterms:modified>
  <cp:revision>4</cp:revision>
</cp:coreProperties>
</file>